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E0" w:rsidRDefault="00673EE0" w:rsidP="00673EE0">
      <w:pPr>
        <w:pStyle w:val="Lesson"/>
      </w:pPr>
      <w:r>
        <w:t>Lesson 13</w:t>
      </w:r>
    </w:p>
    <w:p w:rsidR="00673EE0" w:rsidRDefault="00673EE0" w:rsidP="00673EE0">
      <w:pPr>
        <w:pStyle w:val="LessonTitle"/>
      </w:pPr>
      <w:r>
        <w:t>Configuring Active Directory Certificate Services</w:t>
      </w:r>
    </w:p>
    <w:p w:rsidR="00673EE0" w:rsidRDefault="00673EE0" w:rsidP="00673EE0">
      <w:pPr>
        <w:pStyle w:val="EOLHead2"/>
      </w:pPr>
      <w:r>
        <w:t>Knowledge Assessment</w:t>
      </w:r>
    </w:p>
    <w:p w:rsidR="00673EE0" w:rsidRPr="00D86A47" w:rsidRDefault="00673EE0" w:rsidP="00673EE0">
      <w:pPr>
        <w:pStyle w:val="EOLHead3"/>
        <w:ind w:left="0"/>
      </w:pPr>
      <w:r>
        <w:t>Fill in the Blank</w:t>
      </w:r>
    </w:p>
    <w:p w:rsidR="00673EE0" w:rsidRDefault="00673EE0" w:rsidP="00673EE0">
      <w:pPr>
        <w:pStyle w:val="EOCDirections"/>
        <w:ind w:left="720"/>
      </w:pPr>
      <w:r>
        <w:t>Complete the following sentences by writing the correct word or words in the blanks provided.</w:t>
      </w:r>
    </w:p>
    <w:p w:rsidR="00673EE0" w:rsidRDefault="00673EE0" w:rsidP="00673EE0">
      <w:pPr>
        <w:pStyle w:val="EOCNL"/>
        <w:tabs>
          <w:tab w:val="clear" w:pos="1320"/>
          <w:tab w:val="clear" w:pos="1440"/>
          <w:tab w:val="left" w:pos="2520"/>
        </w:tabs>
        <w:ind w:left="1080" w:hanging="360"/>
      </w:pPr>
      <w:r>
        <w:t>1.</w:t>
      </w:r>
      <w:r>
        <w:tab/>
        <w:t>The _</w:t>
      </w:r>
      <w:r w:rsidRPr="006767F8">
        <w:rPr>
          <w:color w:val="FF0000"/>
        </w:rPr>
        <w:t>Network Device Enrollment Service</w:t>
      </w:r>
      <w:r>
        <w:t>_ allows administrators to obtain PKI certificates for network infrastructure devices such as routers and switches.</w:t>
      </w:r>
    </w:p>
    <w:p w:rsidR="00673EE0" w:rsidRDefault="00673EE0" w:rsidP="00673EE0">
      <w:pPr>
        <w:pStyle w:val="EOCNL"/>
        <w:tabs>
          <w:tab w:val="clear" w:pos="1320"/>
          <w:tab w:val="clear" w:pos="1440"/>
          <w:tab w:val="left" w:pos="2520"/>
        </w:tabs>
        <w:ind w:left="1080" w:hanging="360"/>
      </w:pPr>
      <w:r>
        <w:t>2.</w:t>
      </w:r>
      <w:r>
        <w:tab/>
        <w:t xml:space="preserve">One or more Online Responders can be chained together to form </w:t>
      </w:r>
      <w:proofErr w:type="gramStart"/>
      <w:r>
        <w:t>a(</w:t>
      </w:r>
      <w:proofErr w:type="gramEnd"/>
      <w:r>
        <w:t>n) _</w:t>
      </w:r>
      <w:r w:rsidRPr="006767F8">
        <w:rPr>
          <w:color w:val="FF0000"/>
        </w:rPr>
        <w:t xml:space="preserve">Responder </w:t>
      </w:r>
      <w:r>
        <w:rPr>
          <w:color w:val="FF0000"/>
        </w:rPr>
        <w:t>a</w:t>
      </w:r>
      <w:r w:rsidRPr="006767F8">
        <w:rPr>
          <w:color w:val="FF0000"/>
        </w:rPr>
        <w:t>rray</w:t>
      </w:r>
      <w:r>
        <w:t>_.</w:t>
      </w:r>
    </w:p>
    <w:p w:rsidR="00673EE0" w:rsidRDefault="00673EE0" w:rsidP="00673EE0">
      <w:pPr>
        <w:pStyle w:val="EOCNL"/>
        <w:tabs>
          <w:tab w:val="clear" w:pos="1320"/>
          <w:tab w:val="clear" w:pos="1440"/>
          <w:tab w:val="left" w:pos="2520"/>
        </w:tabs>
        <w:ind w:left="1080" w:hanging="360"/>
      </w:pPr>
      <w:r>
        <w:t>3.</w:t>
      </w:r>
      <w:r>
        <w:tab/>
      </w:r>
      <w:proofErr w:type="gramStart"/>
      <w:r>
        <w:t>A(</w:t>
      </w:r>
      <w:proofErr w:type="gramEnd"/>
      <w:r>
        <w:t>n) _</w:t>
      </w:r>
      <w:r w:rsidRPr="006767F8">
        <w:rPr>
          <w:color w:val="FF0000"/>
        </w:rPr>
        <w:t>enterprise CA</w:t>
      </w:r>
      <w:r>
        <w:t xml:space="preserve">_ is a CA that integrates with Active Directory and allows </w:t>
      </w:r>
      <w:proofErr w:type="spellStart"/>
      <w:r>
        <w:t>autoenrollment</w:t>
      </w:r>
      <w:proofErr w:type="spellEnd"/>
      <w:r>
        <w:t xml:space="preserve"> of user and computer certificates through the use of Group Policy and certificate templates.</w:t>
      </w:r>
    </w:p>
    <w:p w:rsidR="00673EE0" w:rsidRDefault="00673EE0" w:rsidP="00673EE0">
      <w:pPr>
        <w:pStyle w:val="EOCNL"/>
        <w:tabs>
          <w:tab w:val="clear" w:pos="1320"/>
          <w:tab w:val="clear" w:pos="1440"/>
          <w:tab w:val="left" w:pos="2520"/>
        </w:tabs>
        <w:ind w:left="1080" w:hanging="360"/>
      </w:pPr>
      <w:r>
        <w:t>4.</w:t>
      </w:r>
      <w:r>
        <w:tab/>
        <w:t xml:space="preserve">For a user to log on to a workstation using a smart card, that workstation must be equipped with </w:t>
      </w:r>
      <w:proofErr w:type="gramStart"/>
      <w:r>
        <w:t>a(</w:t>
      </w:r>
      <w:proofErr w:type="gramEnd"/>
      <w:r>
        <w:t>n) _</w:t>
      </w:r>
      <w:r w:rsidRPr="000A17F1">
        <w:rPr>
          <w:color w:val="FF0000"/>
        </w:rPr>
        <w:t>smart card reader</w:t>
      </w:r>
      <w:r>
        <w:t>_.</w:t>
      </w:r>
    </w:p>
    <w:p w:rsidR="00673EE0" w:rsidRDefault="00673EE0" w:rsidP="00673EE0">
      <w:pPr>
        <w:pStyle w:val="EOCNL"/>
        <w:tabs>
          <w:tab w:val="clear" w:pos="1320"/>
          <w:tab w:val="clear" w:pos="1440"/>
          <w:tab w:val="left" w:pos="2520"/>
        </w:tabs>
        <w:ind w:left="1080" w:hanging="360"/>
      </w:pPr>
      <w:r>
        <w:t>5.</w:t>
      </w:r>
      <w:r>
        <w:tab/>
        <w:t>The top-level CA in any PKI hierarchy is the _</w:t>
      </w:r>
      <w:r w:rsidRPr="000A17F1">
        <w:rPr>
          <w:color w:val="FF0000"/>
        </w:rPr>
        <w:t>root CA</w:t>
      </w:r>
      <w:r>
        <w:t>_.</w:t>
      </w:r>
    </w:p>
    <w:p w:rsidR="00673EE0" w:rsidRDefault="00673EE0" w:rsidP="00673EE0">
      <w:pPr>
        <w:pStyle w:val="EOCNL"/>
        <w:tabs>
          <w:tab w:val="clear" w:pos="1320"/>
          <w:tab w:val="clear" w:pos="1440"/>
          <w:tab w:val="left" w:pos="2520"/>
        </w:tabs>
        <w:ind w:left="1080" w:hanging="360"/>
      </w:pPr>
      <w:r>
        <w:t>6.</w:t>
      </w:r>
      <w:r>
        <w:tab/>
        <w:t xml:space="preserve">One alternative to public key cryptography is to use </w:t>
      </w:r>
      <w:proofErr w:type="gramStart"/>
      <w:r>
        <w:t>a(</w:t>
      </w:r>
      <w:proofErr w:type="gramEnd"/>
      <w:r>
        <w:t>n) _</w:t>
      </w:r>
      <w:r w:rsidRPr="009C1653">
        <w:rPr>
          <w:color w:val="FF0000"/>
        </w:rPr>
        <w:t>shared secret</w:t>
      </w:r>
      <w:r>
        <w:rPr>
          <w:color w:val="FF0000"/>
        </w:rPr>
        <w:t xml:space="preserve"> key</w:t>
      </w:r>
      <w:r>
        <w:t>_.</w:t>
      </w:r>
    </w:p>
    <w:p w:rsidR="00673EE0" w:rsidRDefault="00673EE0" w:rsidP="00673EE0">
      <w:pPr>
        <w:pStyle w:val="EOCNL"/>
        <w:tabs>
          <w:tab w:val="clear" w:pos="1320"/>
          <w:tab w:val="clear" w:pos="1440"/>
          <w:tab w:val="left" w:pos="2520"/>
        </w:tabs>
        <w:ind w:left="1080" w:hanging="360"/>
      </w:pPr>
      <w:r>
        <w:t>7.</w:t>
      </w:r>
      <w:r>
        <w:tab/>
        <w:t xml:space="preserve">Each PKI certificate consists of a public key that is widely known and </w:t>
      </w:r>
      <w:proofErr w:type="gramStart"/>
      <w:r>
        <w:t>a(</w:t>
      </w:r>
      <w:proofErr w:type="gramEnd"/>
      <w:r>
        <w:t>n) _</w:t>
      </w:r>
      <w:r w:rsidRPr="0045052A">
        <w:rPr>
          <w:color w:val="FF0000"/>
        </w:rPr>
        <w:t>private key</w:t>
      </w:r>
      <w:r>
        <w:t>_ that is known only to the user or computer who holds the certificate.</w:t>
      </w:r>
    </w:p>
    <w:p w:rsidR="00673EE0" w:rsidRDefault="00673EE0" w:rsidP="00673EE0">
      <w:pPr>
        <w:pStyle w:val="EOCNL"/>
        <w:tabs>
          <w:tab w:val="clear" w:pos="1320"/>
          <w:tab w:val="clear" w:pos="1440"/>
          <w:tab w:val="left" w:pos="2520"/>
        </w:tabs>
        <w:ind w:left="1080" w:hanging="360"/>
      </w:pPr>
      <w:r>
        <w:t>8.</w:t>
      </w:r>
      <w:r>
        <w:tab/>
        <w:t>Users can request certificates via the Web using the _</w:t>
      </w:r>
      <w:r w:rsidRPr="0045052A">
        <w:rPr>
          <w:color w:val="FF0000"/>
        </w:rPr>
        <w:t>Certification Authority Web Enrollment</w:t>
      </w:r>
      <w:r>
        <w:t>_ service.</w:t>
      </w:r>
    </w:p>
    <w:p w:rsidR="00673EE0" w:rsidRDefault="00673EE0" w:rsidP="00673EE0">
      <w:pPr>
        <w:pStyle w:val="EOCNL"/>
        <w:tabs>
          <w:tab w:val="clear" w:pos="1320"/>
          <w:tab w:val="clear" w:pos="1440"/>
          <w:tab w:val="left" w:pos="2520"/>
        </w:tabs>
        <w:ind w:left="1080" w:hanging="360"/>
      </w:pPr>
      <w:r>
        <w:t>9.</w:t>
      </w:r>
      <w:r>
        <w:tab/>
        <w:t xml:space="preserve">To protect against lost or corrupted private keys, you can configure one or more users to function as </w:t>
      </w:r>
      <w:proofErr w:type="gramStart"/>
      <w:r>
        <w:t>a(</w:t>
      </w:r>
      <w:proofErr w:type="gramEnd"/>
      <w:r>
        <w:t>n) _</w:t>
      </w:r>
      <w:r w:rsidRPr="0045052A">
        <w:rPr>
          <w:color w:val="FF0000"/>
        </w:rPr>
        <w:t>key recovery agent</w:t>
      </w:r>
      <w:r>
        <w:t>_ within AD Certificate Services.</w:t>
      </w:r>
    </w:p>
    <w:p w:rsidR="00673EE0" w:rsidRDefault="00673EE0" w:rsidP="00673EE0">
      <w:pPr>
        <w:pStyle w:val="EOCNL"/>
        <w:tabs>
          <w:tab w:val="clear" w:pos="1320"/>
          <w:tab w:val="clear" w:pos="1440"/>
          <w:tab w:val="left" w:pos="2520"/>
        </w:tabs>
        <w:ind w:left="1080" w:hanging="360"/>
      </w:pPr>
      <w:r>
        <w:t>10.</w:t>
      </w:r>
      <w:r>
        <w:tab/>
        <w:t>You can manage many facets of the AD Certificate Services server role from the command line by using the _</w:t>
      </w:r>
      <w:proofErr w:type="spellStart"/>
      <w:r w:rsidRPr="0045052A">
        <w:rPr>
          <w:color w:val="FF0000"/>
        </w:rPr>
        <w:t>certutil</w:t>
      </w:r>
      <w:proofErr w:type="spellEnd"/>
      <w:r>
        <w:t>_ utility.</w:t>
      </w:r>
    </w:p>
    <w:p w:rsidR="00673EE0" w:rsidRDefault="00673EE0" w:rsidP="00673EE0">
      <w:pPr>
        <w:pStyle w:val="EOLHead3"/>
        <w:ind w:left="0"/>
      </w:pPr>
    </w:p>
    <w:p w:rsidR="00673EE0" w:rsidRDefault="00673EE0" w:rsidP="00673EE0">
      <w:pPr>
        <w:pStyle w:val="EOLHead3"/>
        <w:ind w:left="0"/>
      </w:pPr>
      <w:r>
        <w:t xml:space="preserve">Multiple </w:t>
      </w:r>
      <w:proofErr w:type="gramStart"/>
      <w:r>
        <w:t>Choice</w:t>
      </w:r>
      <w:proofErr w:type="gramEnd"/>
    </w:p>
    <w:p w:rsidR="00673EE0" w:rsidRPr="00E34C9C" w:rsidRDefault="00673EE0" w:rsidP="00673EE0">
      <w:pPr>
        <w:pStyle w:val="EOCDirections"/>
        <w:ind w:left="720"/>
      </w:pPr>
      <w:r w:rsidRPr="00E34C9C">
        <w:t>Circle the correct choice.</w:t>
      </w:r>
    </w:p>
    <w:p w:rsidR="00673EE0" w:rsidRPr="00E34C9C" w:rsidRDefault="00673EE0" w:rsidP="00673EE0">
      <w:pPr>
        <w:pStyle w:val="EOCNL"/>
        <w:ind w:left="1080" w:hanging="360"/>
      </w:pPr>
      <w:r>
        <w:t>1.</w:t>
      </w:r>
      <w:r>
        <w:tab/>
        <w:t>Each PKI environment can have one and only one of the following:</w:t>
      </w:r>
      <w:r w:rsidRPr="00D078E6">
        <w:t xml:space="preserve"> </w:t>
      </w:r>
    </w:p>
    <w:p w:rsidR="00673EE0" w:rsidRDefault="00673EE0" w:rsidP="00673EE0">
      <w:pPr>
        <w:pStyle w:val="EOCNL"/>
        <w:ind w:left="1080" w:hanging="360"/>
      </w:pPr>
      <w:r>
        <w:tab/>
      </w:r>
      <w:proofErr w:type="gramStart"/>
      <w:r>
        <w:t>a.</w:t>
      </w:r>
      <w:r>
        <w:tab/>
        <w:t>Standalone</w:t>
      </w:r>
      <w:proofErr w:type="gramEnd"/>
      <w:r>
        <w:t xml:space="preserve"> CA</w:t>
      </w:r>
    </w:p>
    <w:p w:rsidR="00673EE0" w:rsidRDefault="00673EE0" w:rsidP="00673EE0">
      <w:pPr>
        <w:pStyle w:val="EOCNL"/>
        <w:ind w:left="1080" w:hanging="360"/>
      </w:pPr>
      <w:r>
        <w:tab/>
      </w:r>
      <w:proofErr w:type="gramStart"/>
      <w:r>
        <w:t>b.</w:t>
      </w:r>
      <w:r>
        <w:tab/>
      </w:r>
      <w:smartTag w:uri="urn:schemas-microsoft-com:office:smarttags" w:element="place">
        <w:smartTag w:uri="urn:schemas-microsoft-com:office:smarttags" w:element="City">
          <w:r>
            <w:t>Enterprise</w:t>
          </w:r>
        </w:smartTag>
        <w:proofErr w:type="gramEnd"/>
        <w:r>
          <w:t xml:space="preserve"> </w:t>
        </w:r>
        <w:smartTag w:uri="urn:schemas-microsoft-com:office:smarttags" w:element="State">
          <w:r>
            <w:t>CA</w:t>
          </w:r>
        </w:smartTag>
      </w:smartTag>
    </w:p>
    <w:p w:rsidR="00673EE0" w:rsidRPr="00DC2A4C" w:rsidRDefault="00673EE0" w:rsidP="00673EE0">
      <w:pPr>
        <w:pStyle w:val="EOCNL"/>
        <w:ind w:left="1080" w:hanging="360"/>
        <w:rPr>
          <w:color w:val="FF0000"/>
        </w:rPr>
      </w:pPr>
      <w:r>
        <w:rPr>
          <w:color w:val="FF0000"/>
        </w:rPr>
        <w:tab/>
        <w:t>c.</w:t>
      </w:r>
      <w:r>
        <w:rPr>
          <w:color w:val="FF0000"/>
        </w:rPr>
        <w:tab/>
      </w:r>
      <w:r w:rsidRPr="00DC2A4C">
        <w:rPr>
          <w:color w:val="FF0000"/>
        </w:rPr>
        <w:t>Root CA</w:t>
      </w:r>
    </w:p>
    <w:p w:rsidR="00673EE0" w:rsidRDefault="00673EE0" w:rsidP="00673EE0">
      <w:pPr>
        <w:pStyle w:val="EOCNL"/>
        <w:ind w:left="1080" w:hanging="360"/>
      </w:pPr>
      <w:r>
        <w:tab/>
        <w:t>d.</w:t>
      </w:r>
      <w:r>
        <w:tab/>
        <w:t>Subordinate CA</w:t>
      </w:r>
    </w:p>
    <w:p w:rsidR="00673EE0" w:rsidRDefault="00673EE0" w:rsidP="00673EE0">
      <w:pPr>
        <w:pStyle w:val="EOCNL"/>
        <w:ind w:left="1080" w:hanging="360"/>
      </w:pPr>
      <w:r>
        <w:tab/>
      </w:r>
      <w:r w:rsidRPr="00AB6AB5">
        <w:rPr>
          <w:color w:val="FF0000"/>
        </w:rPr>
        <w:t>Each Public Key Infrastructure is hierarchical, with a single root CA at the top and any number of subordinate CAs residing beneath the root CA.</w:t>
      </w:r>
    </w:p>
    <w:p w:rsidR="00673EE0" w:rsidRDefault="00673EE0" w:rsidP="00673EE0">
      <w:pPr>
        <w:pStyle w:val="EOCNL"/>
        <w:ind w:left="1080" w:hanging="360"/>
      </w:pPr>
      <w:r>
        <w:t>2.</w:t>
      </w:r>
      <w:r>
        <w:tab/>
        <w:t xml:space="preserve">Each server that functions as a CA must be configured with </w:t>
      </w:r>
      <w:proofErr w:type="gramStart"/>
      <w:r>
        <w:t>a(</w:t>
      </w:r>
      <w:proofErr w:type="gramEnd"/>
      <w:r>
        <w:t>n):</w:t>
      </w:r>
    </w:p>
    <w:p w:rsidR="00673EE0" w:rsidRDefault="00673EE0" w:rsidP="00673EE0">
      <w:pPr>
        <w:pStyle w:val="EOCNL"/>
        <w:ind w:left="1080" w:hanging="360"/>
      </w:pPr>
      <w:r>
        <w:tab/>
        <w:t>a.</w:t>
      </w:r>
      <w:r>
        <w:tab/>
        <w:t>Revocation configuration</w:t>
      </w:r>
    </w:p>
    <w:p w:rsidR="00673EE0" w:rsidRPr="00DC2A4C" w:rsidRDefault="00673EE0" w:rsidP="00673EE0">
      <w:pPr>
        <w:pStyle w:val="EOCNL"/>
        <w:ind w:left="1080" w:hanging="360"/>
        <w:rPr>
          <w:color w:val="FF0000"/>
        </w:rPr>
      </w:pPr>
      <w:r>
        <w:rPr>
          <w:color w:val="FF0000"/>
        </w:rPr>
        <w:tab/>
        <w:t>b.</w:t>
      </w:r>
      <w:r>
        <w:rPr>
          <w:color w:val="FF0000"/>
        </w:rPr>
        <w:tab/>
      </w:r>
      <w:r w:rsidRPr="00DC2A4C">
        <w:rPr>
          <w:color w:val="FF0000"/>
        </w:rPr>
        <w:t>Key Recovery Agent</w:t>
      </w:r>
    </w:p>
    <w:p w:rsidR="00673EE0" w:rsidRDefault="00673EE0" w:rsidP="00673EE0">
      <w:pPr>
        <w:pStyle w:val="EOCNL"/>
        <w:ind w:left="1080" w:hanging="360"/>
      </w:pPr>
      <w:r>
        <w:lastRenderedPageBreak/>
        <w:tab/>
        <w:t>c.</w:t>
      </w:r>
      <w:r>
        <w:tab/>
        <w:t>User template</w:t>
      </w:r>
    </w:p>
    <w:p w:rsidR="00673EE0" w:rsidRDefault="00673EE0" w:rsidP="00673EE0">
      <w:pPr>
        <w:pStyle w:val="EOCNL"/>
        <w:ind w:left="1080" w:hanging="360"/>
      </w:pPr>
      <w:r>
        <w:tab/>
        <w:t>d.</w:t>
      </w:r>
      <w:r>
        <w:tab/>
        <w:t>Online Responder</w:t>
      </w:r>
    </w:p>
    <w:p w:rsidR="00673EE0" w:rsidRDefault="00673EE0" w:rsidP="00673EE0">
      <w:pPr>
        <w:pStyle w:val="EOCNL"/>
        <w:ind w:left="1080" w:hanging="360"/>
      </w:pPr>
      <w:r>
        <w:tab/>
      </w:r>
      <w:r w:rsidRPr="00AB6AB5">
        <w:rPr>
          <w:color w:val="FF0000"/>
        </w:rPr>
        <w:t>Each Certificate Authority in a PKI environment must have a revocation configuration, regardless of how many exist within an environment.</w:t>
      </w:r>
    </w:p>
    <w:p w:rsidR="00673EE0" w:rsidRDefault="00673EE0" w:rsidP="00673EE0">
      <w:pPr>
        <w:pStyle w:val="EOCNL"/>
        <w:ind w:left="1080" w:hanging="360"/>
      </w:pPr>
      <w:r>
        <w:t>3.</w:t>
      </w:r>
      <w:r>
        <w:tab/>
        <w:t>You can restrict enrollment agents so that they can only request certificates on behalf of specific users or computers based on:</w:t>
      </w:r>
    </w:p>
    <w:p w:rsidR="00673EE0" w:rsidRDefault="00673EE0" w:rsidP="00673EE0">
      <w:pPr>
        <w:pStyle w:val="EOCNL"/>
        <w:ind w:left="1080" w:hanging="360"/>
      </w:pPr>
      <w:r>
        <w:tab/>
        <w:t>a.</w:t>
      </w:r>
      <w:r>
        <w:tab/>
        <w:t>OU membership</w:t>
      </w:r>
    </w:p>
    <w:p w:rsidR="00673EE0" w:rsidRPr="00DC2A4C" w:rsidRDefault="00673EE0" w:rsidP="00673EE0">
      <w:pPr>
        <w:pStyle w:val="EOCNL"/>
        <w:ind w:left="1080" w:hanging="360"/>
        <w:rPr>
          <w:color w:val="FF0000"/>
        </w:rPr>
      </w:pPr>
      <w:r>
        <w:rPr>
          <w:color w:val="FF0000"/>
        </w:rPr>
        <w:tab/>
        <w:t>b.</w:t>
      </w:r>
      <w:r>
        <w:rPr>
          <w:color w:val="FF0000"/>
        </w:rPr>
        <w:tab/>
      </w:r>
      <w:r w:rsidRPr="00DC2A4C">
        <w:rPr>
          <w:color w:val="FF0000"/>
        </w:rPr>
        <w:t>Security group membership</w:t>
      </w:r>
    </w:p>
    <w:p w:rsidR="00673EE0" w:rsidRDefault="00673EE0" w:rsidP="00673EE0">
      <w:pPr>
        <w:pStyle w:val="EOCNL"/>
        <w:ind w:left="1080" w:hanging="360"/>
      </w:pPr>
      <w:r>
        <w:tab/>
        <w:t>c.</w:t>
      </w:r>
      <w:r>
        <w:tab/>
        <w:t>Name</w:t>
      </w:r>
    </w:p>
    <w:p w:rsidR="00673EE0" w:rsidRDefault="00673EE0" w:rsidP="00673EE0">
      <w:pPr>
        <w:pStyle w:val="EOCNL"/>
        <w:ind w:left="1080" w:hanging="360"/>
      </w:pPr>
      <w:r>
        <w:tab/>
        <w:t>d.</w:t>
      </w:r>
      <w:r>
        <w:tab/>
        <w:t>Email address</w:t>
      </w:r>
    </w:p>
    <w:p w:rsidR="00673EE0" w:rsidRDefault="00673EE0" w:rsidP="00673EE0">
      <w:pPr>
        <w:pStyle w:val="EOCNL"/>
        <w:ind w:left="1080" w:hanging="360"/>
      </w:pPr>
      <w:r>
        <w:tab/>
      </w:r>
      <w:r w:rsidRPr="00AB6AB5">
        <w:rPr>
          <w:color w:val="FF0000"/>
        </w:rPr>
        <w:t>Restricted enrollment agents are configured on the basis of security group memberships. You cannot restrict them based on Organizational Units.</w:t>
      </w:r>
    </w:p>
    <w:p w:rsidR="00673EE0" w:rsidRDefault="00673EE0" w:rsidP="00673EE0">
      <w:pPr>
        <w:pStyle w:val="EOCNL"/>
        <w:ind w:left="1080" w:hanging="360"/>
      </w:pPr>
      <w:r>
        <w:t>4.</w:t>
      </w:r>
      <w:r>
        <w:tab/>
        <w:t>To configure an offline root CA, your root CA must be configured as follows:</w:t>
      </w:r>
    </w:p>
    <w:p w:rsidR="00673EE0" w:rsidRPr="00DC2A4C" w:rsidRDefault="00673EE0" w:rsidP="00673EE0">
      <w:pPr>
        <w:pStyle w:val="EOCNL"/>
        <w:ind w:left="1080" w:hanging="360"/>
        <w:rPr>
          <w:color w:val="FF0000"/>
        </w:rPr>
      </w:pPr>
      <w:r>
        <w:rPr>
          <w:color w:val="FF0000"/>
        </w:rPr>
        <w:tab/>
      </w:r>
      <w:proofErr w:type="gramStart"/>
      <w:r>
        <w:rPr>
          <w:color w:val="FF0000"/>
        </w:rPr>
        <w:t>a.</w:t>
      </w:r>
      <w:r>
        <w:rPr>
          <w:color w:val="FF0000"/>
        </w:rPr>
        <w:tab/>
      </w:r>
      <w:r w:rsidRPr="00DC2A4C">
        <w:rPr>
          <w:color w:val="FF0000"/>
        </w:rPr>
        <w:t>Standalone</w:t>
      </w:r>
      <w:proofErr w:type="gramEnd"/>
      <w:r w:rsidRPr="00DC2A4C">
        <w:rPr>
          <w:color w:val="FF0000"/>
        </w:rPr>
        <w:t xml:space="preserve"> CA</w:t>
      </w:r>
    </w:p>
    <w:p w:rsidR="00673EE0" w:rsidRDefault="00673EE0" w:rsidP="00673EE0">
      <w:pPr>
        <w:pStyle w:val="EOCNL"/>
        <w:ind w:left="1080" w:hanging="360"/>
      </w:pPr>
      <w:r>
        <w:tab/>
      </w:r>
      <w:proofErr w:type="gramStart"/>
      <w:r>
        <w:t>b.</w:t>
      </w:r>
      <w:r>
        <w:tab/>
      </w:r>
      <w:smartTag w:uri="urn:schemas-microsoft-com:office:smarttags" w:element="place">
        <w:smartTag w:uri="urn:schemas-microsoft-com:office:smarttags" w:element="City">
          <w:r>
            <w:t>Enterprise</w:t>
          </w:r>
        </w:smartTag>
        <w:proofErr w:type="gramEnd"/>
        <w:r>
          <w:t xml:space="preserve"> </w:t>
        </w:r>
        <w:smartTag w:uri="urn:schemas-microsoft-com:office:smarttags" w:element="State">
          <w:r>
            <w:t>CA</w:t>
          </w:r>
        </w:smartTag>
      </w:smartTag>
    </w:p>
    <w:p w:rsidR="00673EE0" w:rsidRDefault="00673EE0" w:rsidP="00673EE0">
      <w:pPr>
        <w:pStyle w:val="EOCNL"/>
        <w:ind w:left="1080" w:hanging="360"/>
      </w:pPr>
      <w:r>
        <w:tab/>
        <w:t>c.</w:t>
      </w:r>
      <w:r>
        <w:tab/>
        <w:t>Subordinate CA</w:t>
      </w:r>
    </w:p>
    <w:p w:rsidR="00673EE0" w:rsidRDefault="00673EE0" w:rsidP="00673EE0">
      <w:pPr>
        <w:pStyle w:val="EOCNL"/>
        <w:ind w:left="1080" w:hanging="360"/>
      </w:pPr>
      <w:r>
        <w:tab/>
        <w:t>d.</w:t>
      </w:r>
      <w:r>
        <w:tab/>
        <w:t>Online Responder</w:t>
      </w:r>
    </w:p>
    <w:p w:rsidR="00673EE0" w:rsidRDefault="00673EE0" w:rsidP="00673EE0">
      <w:pPr>
        <w:pStyle w:val="EOCNL"/>
        <w:ind w:left="1080" w:hanging="360"/>
      </w:pPr>
      <w:r>
        <w:tab/>
      </w:r>
      <w:r w:rsidRPr="00AB6AB5">
        <w:rPr>
          <w:color w:val="FF0000"/>
        </w:rPr>
        <w:t>To configure an offline root, the CA must be configured as a standalone CA and not an enterprise CA.</w:t>
      </w:r>
    </w:p>
    <w:p w:rsidR="00673EE0" w:rsidRDefault="00673EE0" w:rsidP="00673EE0">
      <w:pPr>
        <w:pStyle w:val="EOCNL"/>
        <w:ind w:left="1080" w:hanging="360"/>
      </w:pPr>
      <w:r>
        <w:t>5.</w:t>
      </w:r>
      <w:r>
        <w:tab/>
        <w:t xml:space="preserve">Certificate templates must be compatible with at least which operating system to allow </w:t>
      </w:r>
      <w:proofErr w:type="spellStart"/>
      <w:r>
        <w:t>autoenrollment</w:t>
      </w:r>
      <w:proofErr w:type="spellEnd"/>
      <w:r>
        <w:t>?</w:t>
      </w:r>
    </w:p>
    <w:p w:rsidR="00673EE0" w:rsidRDefault="00673EE0" w:rsidP="00673EE0">
      <w:pPr>
        <w:pStyle w:val="EOCNL"/>
        <w:ind w:left="1080" w:hanging="360"/>
      </w:pPr>
      <w:r>
        <w:tab/>
        <w:t>a.</w:t>
      </w:r>
      <w:r>
        <w:tab/>
        <w:t>Windows Server 2008</w:t>
      </w:r>
    </w:p>
    <w:p w:rsidR="00673EE0" w:rsidRDefault="00673EE0" w:rsidP="00673EE0">
      <w:pPr>
        <w:pStyle w:val="EOCNL"/>
        <w:ind w:left="1080" w:hanging="360"/>
      </w:pPr>
      <w:r>
        <w:tab/>
        <w:t>b.</w:t>
      </w:r>
      <w:r>
        <w:tab/>
        <w:t>Windows 2000 Server</w:t>
      </w:r>
    </w:p>
    <w:p w:rsidR="00673EE0" w:rsidRPr="00DC2A4C" w:rsidRDefault="00673EE0" w:rsidP="00673EE0">
      <w:pPr>
        <w:pStyle w:val="EOCNL"/>
        <w:ind w:left="1080" w:hanging="360"/>
        <w:rPr>
          <w:color w:val="FF0000"/>
        </w:rPr>
      </w:pPr>
      <w:r>
        <w:rPr>
          <w:color w:val="FF0000"/>
        </w:rPr>
        <w:tab/>
        <w:t>c.</w:t>
      </w:r>
      <w:r>
        <w:rPr>
          <w:color w:val="FF0000"/>
        </w:rPr>
        <w:tab/>
      </w:r>
      <w:r w:rsidRPr="00DC2A4C">
        <w:rPr>
          <w:color w:val="FF0000"/>
        </w:rPr>
        <w:t>Windows Server 2003</w:t>
      </w:r>
    </w:p>
    <w:p w:rsidR="00673EE0" w:rsidRDefault="00673EE0" w:rsidP="00673EE0">
      <w:pPr>
        <w:pStyle w:val="EOCNL"/>
        <w:ind w:left="1080" w:hanging="360"/>
      </w:pPr>
      <w:r>
        <w:tab/>
        <w:t>d.</w:t>
      </w:r>
      <w:r>
        <w:tab/>
        <w:t xml:space="preserve">Windows Vista </w:t>
      </w: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</w:p>
    <w:p w:rsidR="00673EE0" w:rsidRDefault="00673EE0" w:rsidP="00673EE0">
      <w:pPr>
        <w:pStyle w:val="EOCNL"/>
        <w:ind w:left="1080" w:hanging="360"/>
      </w:pPr>
      <w:r>
        <w:tab/>
      </w:r>
      <w:r w:rsidRPr="00AB6AB5">
        <w:rPr>
          <w:color w:val="FF0000"/>
        </w:rPr>
        <w:t xml:space="preserve">Certificate </w:t>
      </w:r>
      <w:proofErr w:type="spellStart"/>
      <w:r w:rsidRPr="00AB6AB5">
        <w:rPr>
          <w:color w:val="FF0000"/>
        </w:rPr>
        <w:t>autoenrollment</w:t>
      </w:r>
      <w:proofErr w:type="spellEnd"/>
      <w:r w:rsidRPr="00AB6AB5">
        <w:rPr>
          <w:color w:val="FF0000"/>
        </w:rPr>
        <w:t xml:space="preserve"> is supported in Windows Server 2003 and Windows Server 2008, so any templates that allow this feature must be compatible with Windows Server 2003 or later.</w:t>
      </w:r>
    </w:p>
    <w:p w:rsidR="00673EE0" w:rsidRDefault="00673EE0" w:rsidP="00673EE0">
      <w:pPr>
        <w:pStyle w:val="EOCNL"/>
        <w:ind w:left="1080" w:hanging="360"/>
      </w:pPr>
      <w:r>
        <w:t>6.</w:t>
      </w:r>
      <w:r>
        <w:tab/>
        <w:t xml:space="preserve">A lost or corrupted private key can only be recovered by someone who has been issued </w:t>
      </w:r>
      <w:proofErr w:type="gramStart"/>
      <w:r>
        <w:t>a(</w:t>
      </w:r>
      <w:proofErr w:type="gramEnd"/>
      <w:r>
        <w:t>n):</w:t>
      </w:r>
    </w:p>
    <w:p w:rsidR="00673EE0" w:rsidRPr="00DC2A4C" w:rsidRDefault="00673EE0" w:rsidP="00673EE0">
      <w:pPr>
        <w:pStyle w:val="EOCNL"/>
        <w:ind w:left="1080" w:hanging="360"/>
        <w:rPr>
          <w:color w:val="FF0000"/>
        </w:rPr>
      </w:pPr>
      <w:r>
        <w:rPr>
          <w:color w:val="FF0000"/>
        </w:rPr>
        <w:tab/>
      </w:r>
      <w:proofErr w:type="gramStart"/>
      <w:r>
        <w:rPr>
          <w:color w:val="FF0000"/>
        </w:rPr>
        <w:t>a.</w:t>
      </w:r>
      <w:r>
        <w:rPr>
          <w:color w:val="FF0000"/>
        </w:rPr>
        <w:tab/>
      </w:r>
      <w:r w:rsidRPr="00DC2A4C">
        <w:rPr>
          <w:color w:val="FF0000"/>
        </w:rPr>
        <w:t>Key</w:t>
      </w:r>
      <w:proofErr w:type="gramEnd"/>
      <w:r w:rsidRPr="00DC2A4C">
        <w:rPr>
          <w:color w:val="FF0000"/>
        </w:rPr>
        <w:t xml:space="preserve"> Recovery Agent certificate</w:t>
      </w:r>
    </w:p>
    <w:p w:rsidR="00673EE0" w:rsidRDefault="00673EE0" w:rsidP="00673EE0">
      <w:pPr>
        <w:pStyle w:val="EOCNL"/>
        <w:ind w:left="1080" w:hanging="360"/>
      </w:pPr>
      <w:r>
        <w:tab/>
        <w:t>b.</w:t>
      </w:r>
      <w:r>
        <w:tab/>
        <w:t>Administrator certificate</w:t>
      </w:r>
    </w:p>
    <w:p w:rsidR="00673EE0" w:rsidRDefault="00673EE0" w:rsidP="00673EE0">
      <w:pPr>
        <w:pStyle w:val="EOCNL"/>
        <w:ind w:left="1080" w:hanging="360"/>
      </w:pPr>
      <w:r>
        <w:tab/>
      </w:r>
      <w:proofErr w:type="gramStart"/>
      <w:r>
        <w:t>c</w:t>
      </w:r>
      <w:proofErr w:type="gramEnd"/>
      <w:r>
        <w:t>.</w:t>
      </w:r>
      <w:r>
        <w:tab/>
        <w:t>Domain Controller certificate</w:t>
      </w:r>
    </w:p>
    <w:p w:rsidR="00673EE0" w:rsidRDefault="00673EE0" w:rsidP="00673EE0">
      <w:pPr>
        <w:pStyle w:val="EOCNL"/>
        <w:ind w:left="1080" w:hanging="360"/>
      </w:pPr>
      <w:r>
        <w:tab/>
        <w:t>d.</w:t>
      </w:r>
      <w:r>
        <w:tab/>
        <w:t>Online Responder certificate</w:t>
      </w:r>
    </w:p>
    <w:p w:rsidR="00673EE0" w:rsidRDefault="00673EE0" w:rsidP="00673EE0">
      <w:pPr>
        <w:pStyle w:val="EOCNL"/>
        <w:ind w:left="1080" w:hanging="360"/>
      </w:pPr>
      <w:r>
        <w:tab/>
      </w:r>
      <w:r w:rsidRPr="00AB6AB5">
        <w:rPr>
          <w:color w:val="FF0000"/>
        </w:rPr>
        <w:t>Key Recovery Agents are part of the private key escrow process that is available when AD CS is integrated with Active Directory.</w:t>
      </w:r>
    </w:p>
    <w:p w:rsidR="00673EE0" w:rsidRDefault="00673EE0" w:rsidP="00673EE0">
      <w:pPr>
        <w:pStyle w:val="EOCNL"/>
        <w:ind w:left="1080" w:hanging="360"/>
      </w:pPr>
      <w:r>
        <w:t>7.</w:t>
      </w:r>
      <w:r>
        <w:tab/>
        <w:t>An organization may have one or more of these to distribute the load of issuing certificates in a geographically dispersed organization:</w:t>
      </w:r>
    </w:p>
    <w:p w:rsidR="00673EE0" w:rsidRDefault="00673EE0" w:rsidP="00673EE0">
      <w:pPr>
        <w:pStyle w:val="EOCNL"/>
        <w:ind w:left="1080" w:hanging="360"/>
      </w:pPr>
      <w:r>
        <w:tab/>
        <w:t>a.</w:t>
      </w:r>
      <w:r>
        <w:tab/>
        <w:t>Root CA</w:t>
      </w:r>
    </w:p>
    <w:p w:rsidR="00673EE0" w:rsidRDefault="00673EE0" w:rsidP="00673EE0">
      <w:pPr>
        <w:pStyle w:val="EOCNL"/>
        <w:ind w:left="1080" w:hanging="360"/>
      </w:pPr>
      <w:r>
        <w:tab/>
      </w:r>
      <w:proofErr w:type="gramStart"/>
      <w:r>
        <w:t>b.</w:t>
      </w:r>
      <w:r>
        <w:tab/>
      </w:r>
      <w:smartTag w:uri="urn:schemas-microsoft-com:office:smarttags" w:element="place">
        <w:smartTag w:uri="urn:schemas-microsoft-com:office:smarttags" w:element="City">
          <w:r>
            <w:t>Enterprise</w:t>
          </w:r>
        </w:smartTag>
        <w:proofErr w:type="gramEnd"/>
        <w:r>
          <w:t xml:space="preserve"> </w:t>
        </w:r>
        <w:smartTag w:uri="urn:schemas-microsoft-com:office:smarttags" w:element="State">
          <w:r>
            <w:t>CA</w:t>
          </w:r>
        </w:smartTag>
      </w:smartTag>
    </w:p>
    <w:p w:rsidR="00673EE0" w:rsidRDefault="00673EE0" w:rsidP="00673EE0">
      <w:pPr>
        <w:pStyle w:val="EOCNL"/>
        <w:ind w:left="1080" w:hanging="360"/>
      </w:pPr>
      <w:r>
        <w:tab/>
      </w:r>
      <w:proofErr w:type="gramStart"/>
      <w:r>
        <w:t>c.</w:t>
      </w:r>
      <w:r>
        <w:tab/>
        <w:t>Standalone</w:t>
      </w:r>
      <w:proofErr w:type="gramEnd"/>
      <w:r>
        <w:t xml:space="preserve"> CA</w:t>
      </w:r>
    </w:p>
    <w:p w:rsidR="00673EE0" w:rsidRDefault="00673EE0" w:rsidP="00673EE0">
      <w:pPr>
        <w:pStyle w:val="EOCNL"/>
        <w:ind w:left="1080" w:hanging="360"/>
        <w:rPr>
          <w:color w:val="FF0000"/>
        </w:rPr>
      </w:pPr>
      <w:r>
        <w:rPr>
          <w:color w:val="FF0000"/>
        </w:rPr>
        <w:tab/>
        <w:t>d.</w:t>
      </w:r>
      <w:r>
        <w:rPr>
          <w:color w:val="FF0000"/>
        </w:rPr>
        <w:tab/>
      </w:r>
      <w:r w:rsidRPr="000972B1">
        <w:rPr>
          <w:color w:val="FF0000"/>
        </w:rPr>
        <w:t>Intermediate CA</w:t>
      </w:r>
    </w:p>
    <w:p w:rsidR="00673EE0" w:rsidRDefault="00673EE0" w:rsidP="00673EE0">
      <w:pPr>
        <w:pStyle w:val="EOCNL"/>
        <w:ind w:left="1080" w:hanging="360"/>
        <w:rPr>
          <w:color w:val="FF0000"/>
        </w:rPr>
      </w:pPr>
      <w:r>
        <w:lastRenderedPageBreak/>
        <w:tab/>
      </w:r>
      <w:r w:rsidRPr="00AB6AB5">
        <w:rPr>
          <w:color w:val="FF0000"/>
        </w:rPr>
        <w:t>The hierarchical nature of PKI allows you to deploy intermediate CAs to provide distributed load balancing for issuing certificates within an organization.</w:t>
      </w:r>
    </w:p>
    <w:p w:rsidR="00673EE0" w:rsidRPr="00D078E6" w:rsidRDefault="00673EE0" w:rsidP="00673EE0">
      <w:pPr>
        <w:pStyle w:val="EOCNL"/>
        <w:ind w:left="1080" w:hanging="360"/>
      </w:pPr>
      <w:r w:rsidRPr="00D078E6">
        <w:t>8.</w:t>
      </w:r>
      <w:r w:rsidRPr="00D078E6">
        <w:tab/>
      </w:r>
      <w:r>
        <w:t>T</w:t>
      </w:r>
      <w:r w:rsidRPr="00D078E6">
        <w:t xml:space="preserve">o authenticate using a smart card that has been configured for </w:t>
      </w:r>
      <w:r>
        <w:t xml:space="preserve">a </w:t>
      </w:r>
      <w:r w:rsidRPr="00D078E6">
        <w:t>use</w:t>
      </w:r>
      <w:r>
        <w:t>r</w:t>
      </w:r>
      <w:r w:rsidRPr="00D078E6">
        <w:t xml:space="preserve">, </w:t>
      </w:r>
      <w:r>
        <w:t>the</w:t>
      </w:r>
      <w:r w:rsidRPr="00D078E6">
        <w:t xml:space="preserve"> user must have the following installed at </w:t>
      </w:r>
      <w:r>
        <w:t xml:space="preserve">his </w:t>
      </w:r>
      <w:r w:rsidRPr="00D078E6">
        <w:t>workstation:</w:t>
      </w:r>
    </w:p>
    <w:p w:rsidR="00673EE0" w:rsidRPr="00EB2094" w:rsidRDefault="00673EE0" w:rsidP="00673EE0">
      <w:pPr>
        <w:pStyle w:val="EOCNL"/>
        <w:ind w:left="1080" w:hanging="360"/>
      </w:pPr>
      <w:r w:rsidRPr="00EB2094">
        <w:tab/>
        <w:t>a.</w:t>
      </w:r>
      <w:r w:rsidRPr="00EB2094">
        <w:tab/>
        <w:t>Smart card enrollment station</w:t>
      </w:r>
    </w:p>
    <w:p w:rsidR="00673EE0" w:rsidRPr="00EB2094" w:rsidRDefault="00673EE0" w:rsidP="00673EE0">
      <w:pPr>
        <w:pStyle w:val="EOCNL"/>
        <w:ind w:left="1080" w:hanging="360"/>
      </w:pPr>
      <w:r w:rsidRPr="00EB2094">
        <w:tab/>
        <w:t>b.</w:t>
      </w:r>
      <w:r w:rsidRPr="00EB2094">
        <w:tab/>
        <w:t>Online Responder</w:t>
      </w:r>
    </w:p>
    <w:p w:rsidR="00673EE0" w:rsidRPr="000972B1" w:rsidRDefault="00673EE0" w:rsidP="00673EE0">
      <w:pPr>
        <w:pStyle w:val="EOCNL"/>
        <w:ind w:left="1080" w:hanging="360"/>
        <w:rPr>
          <w:color w:val="FF0000"/>
        </w:rPr>
      </w:pPr>
      <w:r>
        <w:rPr>
          <w:color w:val="FF0000"/>
        </w:rPr>
        <w:tab/>
        <w:t>c.</w:t>
      </w:r>
      <w:r>
        <w:rPr>
          <w:color w:val="FF0000"/>
        </w:rPr>
        <w:tab/>
      </w:r>
      <w:r w:rsidRPr="000972B1">
        <w:rPr>
          <w:color w:val="FF0000"/>
        </w:rPr>
        <w:t>S</w:t>
      </w:r>
      <w:r>
        <w:rPr>
          <w:color w:val="FF0000"/>
        </w:rPr>
        <w:t>m</w:t>
      </w:r>
      <w:r w:rsidRPr="000972B1">
        <w:rPr>
          <w:color w:val="FF0000"/>
        </w:rPr>
        <w:t>art card reader</w:t>
      </w:r>
    </w:p>
    <w:p w:rsidR="00673EE0" w:rsidRDefault="00673EE0" w:rsidP="00673EE0">
      <w:pPr>
        <w:pStyle w:val="EOCNL"/>
        <w:ind w:left="1080" w:hanging="360"/>
      </w:pPr>
      <w:r w:rsidRPr="00EB2094">
        <w:tab/>
        <w:t>d.</w:t>
      </w:r>
      <w:r w:rsidRPr="00EB2094">
        <w:tab/>
        <w:t>Smart card enrollment agent</w:t>
      </w:r>
    </w:p>
    <w:p w:rsidR="00673EE0" w:rsidRPr="00EB2094" w:rsidRDefault="00673EE0" w:rsidP="00673EE0">
      <w:pPr>
        <w:pStyle w:val="EOCNL"/>
        <w:ind w:left="1080" w:hanging="360"/>
      </w:pPr>
      <w:r>
        <w:tab/>
      </w:r>
      <w:r w:rsidRPr="00AB6AB5">
        <w:rPr>
          <w:color w:val="FF0000"/>
        </w:rPr>
        <w:t>To deploy smart cards for user logons, each workstation using smart cards must have an installed smart card reader.</w:t>
      </w:r>
    </w:p>
    <w:p w:rsidR="00673EE0" w:rsidRPr="007C6508" w:rsidRDefault="00673EE0" w:rsidP="00673EE0">
      <w:pPr>
        <w:pStyle w:val="EOCNL"/>
        <w:ind w:left="1080" w:hanging="360"/>
      </w:pPr>
      <w:r w:rsidRPr="007C6508">
        <w:t>9.</w:t>
      </w:r>
      <w:r w:rsidRPr="007C6508">
        <w:tab/>
        <w:t>Which component of Active Directory Certificate Services uses the Online Certificate Status Protocol to respond to client requests?</w:t>
      </w:r>
    </w:p>
    <w:p w:rsidR="00673EE0" w:rsidRPr="00121E30" w:rsidRDefault="00673EE0" w:rsidP="00673EE0">
      <w:pPr>
        <w:pStyle w:val="EOCNL"/>
        <w:ind w:left="1080" w:hanging="360"/>
      </w:pPr>
      <w:r w:rsidRPr="00121E30">
        <w:tab/>
        <w:t>a.</w:t>
      </w:r>
      <w:r w:rsidRPr="00121E30">
        <w:tab/>
        <w:t>NDES</w:t>
      </w:r>
    </w:p>
    <w:p w:rsidR="00673EE0" w:rsidRPr="00C16EFD" w:rsidRDefault="00673EE0" w:rsidP="00673EE0">
      <w:pPr>
        <w:pStyle w:val="EOCNL"/>
        <w:ind w:left="1080" w:hanging="360"/>
        <w:rPr>
          <w:color w:val="FF0000"/>
        </w:rPr>
      </w:pPr>
      <w:r w:rsidRPr="00C16EFD">
        <w:rPr>
          <w:color w:val="FF0000"/>
        </w:rPr>
        <w:tab/>
        <w:t>b.</w:t>
      </w:r>
      <w:r w:rsidRPr="00C16EFD">
        <w:rPr>
          <w:color w:val="FF0000"/>
        </w:rPr>
        <w:tab/>
        <w:t>Online Responder</w:t>
      </w:r>
    </w:p>
    <w:p w:rsidR="00673EE0" w:rsidRPr="00121E30" w:rsidRDefault="00673EE0" w:rsidP="00673EE0">
      <w:pPr>
        <w:pStyle w:val="EOCNL"/>
        <w:ind w:left="1080" w:hanging="360"/>
      </w:pPr>
      <w:r w:rsidRPr="00121E30">
        <w:tab/>
        <w:t>c.</w:t>
      </w:r>
      <w:r w:rsidRPr="00121E30">
        <w:tab/>
        <w:t>Certificate Revocation List</w:t>
      </w:r>
    </w:p>
    <w:p w:rsidR="00673EE0" w:rsidRDefault="00673EE0" w:rsidP="00673EE0">
      <w:pPr>
        <w:pStyle w:val="EOCNL"/>
        <w:ind w:left="1080" w:hanging="360"/>
      </w:pPr>
      <w:r w:rsidRPr="00121E30">
        <w:tab/>
        <w:t>d.</w:t>
      </w:r>
      <w:r w:rsidRPr="00121E30">
        <w:tab/>
        <w:t>Subordinate CA</w:t>
      </w:r>
    </w:p>
    <w:p w:rsidR="00673EE0" w:rsidRPr="00121E30" w:rsidRDefault="00673EE0" w:rsidP="00673EE0">
      <w:pPr>
        <w:pStyle w:val="EOCNL"/>
        <w:ind w:left="1080" w:hanging="360"/>
      </w:pPr>
      <w:r>
        <w:tab/>
      </w:r>
      <w:r w:rsidRPr="00AB6AB5">
        <w:rPr>
          <w:color w:val="FF0000"/>
        </w:rPr>
        <w:t>The Online Responder uses the Online Certificate Status Protocol (OCSP) to respond to client requests for certificate status and revocation information.</w:t>
      </w:r>
    </w:p>
    <w:p w:rsidR="00673EE0" w:rsidRPr="007C6508" w:rsidRDefault="00673EE0" w:rsidP="00673EE0">
      <w:pPr>
        <w:pStyle w:val="EOCNL"/>
        <w:ind w:left="1080" w:hanging="360"/>
      </w:pPr>
      <w:r w:rsidRPr="007C6508">
        <w:t>10.</w:t>
      </w:r>
      <w:r w:rsidRPr="007C6508">
        <w:tab/>
        <w:t>Which of the following provides an alternative to the use of public key cryptography for secured communications?</w:t>
      </w:r>
    </w:p>
    <w:p w:rsidR="00673EE0" w:rsidRPr="00C16EFD" w:rsidRDefault="00673EE0" w:rsidP="00673EE0">
      <w:pPr>
        <w:pStyle w:val="EOCNL"/>
        <w:ind w:left="1080" w:hanging="360"/>
        <w:rPr>
          <w:color w:val="FF0000"/>
        </w:rPr>
      </w:pPr>
      <w:r w:rsidRPr="00C16EFD">
        <w:rPr>
          <w:color w:val="FF0000"/>
        </w:rPr>
        <w:tab/>
        <w:t>a.</w:t>
      </w:r>
      <w:r w:rsidRPr="00C16EFD">
        <w:rPr>
          <w:color w:val="FF0000"/>
        </w:rPr>
        <w:tab/>
        <w:t>Shared secret key</w:t>
      </w:r>
    </w:p>
    <w:p w:rsidR="00673EE0" w:rsidRPr="00121E30" w:rsidRDefault="00673EE0" w:rsidP="00673EE0">
      <w:pPr>
        <w:pStyle w:val="EOCNL"/>
        <w:ind w:left="1080" w:hanging="360"/>
      </w:pPr>
      <w:r>
        <w:tab/>
        <w:t>b.</w:t>
      </w:r>
      <w:r>
        <w:tab/>
      </w:r>
      <w:r w:rsidRPr="00121E30">
        <w:t>Online Certificate Status Protocol</w:t>
      </w:r>
    </w:p>
    <w:p w:rsidR="00673EE0" w:rsidRPr="00121E30" w:rsidRDefault="00673EE0" w:rsidP="00673EE0">
      <w:pPr>
        <w:pStyle w:val="EOCNL"/>
        <w:ind w:left="1080" w:hanging="360"/>
      </w:pPr>
      <w:r>
        <w:tab/>
      </w:r>
      <w:proofErr w:type="gramStart"/>
      <w:r>
        <w:t>c</w:t>
      </w:r>
      <w:proofErr w:type="gramEnd"/>
      <w:r>
        <w:t>.</w:t>
      </w:r>
      <w:r>
        <w:tab/>
      </w:r>
      <w:r w:rsidRPr="00121E30">
        <w:t>Private key cryptography</w:t>
      </w:r>
    </w:p>
    <w:p w:rsidR="00673EE0" w:rsidRDefault="00673EE0" w:rsidP="00673EE0">
      <w:pPr>
        <w:pStyle w:val="EOCNL"/>
        <w:ind w:left="1080" w:hanging="360"/>
      </w:pPr>
      <w:r>
        <w:tab/>
        <w:t>d.</w:t>
      </w:r>
      <w:r>
        <w:tab/>
      </w:r>
      <w:r w:rsidRPr="00121E30">
        <w:t>Responder Arrays</w:t>
      </w:r>
    </w:p>
    <w:p w:rsidR="00673EE0" w:rsidRPr="00121E30" w:rsidRDefault="00673EE0" w:rsidP="00673EE0">
      <w:pPr>
        <w:pStyle w:val="EOCNL"/>
        <w:ind w:left="1080" w:hanging="360"/>
      </w:pPr>
      <w:r>
        <w:tab/>
      </w:r>
      <w:r w:rsidRPr="00AB6AB5">
        <w:rPr>
          <w:color w:val="FF0000"/>
        </w:rPr>
        <w:t>Shared secret keys involve a fast and simple method of encryption, but it is difficult to deploy shared secret keys throughout an organization regardless of its size.</w:t>
      </w:r>
    </w:p>
    <w:p w:rsidR="00673EE0" w:rsidRDefault="00673EE0" w:rsidP="00673EE0">
      <w:pPr>
        <w:pStyle w:val="EOLHead2"/>
      </w:pPr>
    </w:p>
    <w:p w:rsidR="00673EE0" w:rsidRDefault="00673EE0" w:rsidP="00673EE0">
      <w:pPr>
        <w:pStyle w:val="EOLHead2"/>
      </w:pPr>
      <w:r>
        <w:t>CASE SCENARIO</w:t>
      </w:r>
    </w:p>
    <w:p w:rsidR="00673EE0" w:rsidRDefault="00673EE0" w:rsidP="00673EE0">
      <w:pPr>
        <w:pStyle w:val="EOLHead3"/>
        <w:ind w:left="0"/>
      </w:pPr>
      <w:r>
        <w:t xml:space="preserve">Scenario 13-1: Consulting for </w:t>
      </w:r>
      <w:proofErr w:type="spellStart"/>
      <w:r>
        <w:t>Contoso</w:t>
      </w:r>
      <w:proofErr w:type="spellEnd"/>
      <w:r>
        <w:t>, Ltd.</w:t>
      </w:r>
    </w:p>
    <w:p w:rsidR="00673EE0" w:rsidRDefault="00673EE0" w:rsidP="00673EE0">
      <w:pPr>
        <w:pStyle w:val="BodyText"/>
      </w:pPr>
      <w:r>
        <w:t xml:space="preserve">You are a computer consultant for Kevin </w:t>
      </w:r>
      <w:proofErr w:type="gramStart"/>
      <w:r>
        <w:t>Browne,</w:t>
      </w:r>
      <w:proofErr w:type="gramEnd"/>
      <w:r>
        <w:t xml:space="preserve"> the Chief Security Officer (CSO) of </w:t>
      </w:r>
      <w:proofErr w:type="spellStart"/>
      <w:r>
        <w:t>Contoso</w:t>
      </w:r>
      <w:proofErr w:type="spellEnd"/>
      <w:r>
        <w:t xml:space="preserve">, Ltd. </w:t>
      </w:r>
      <w:proofErr w:type="spellStart"/>
      <w:r>
        <w:t>Contoso</w:t>
      </w:r>
      <w:proofErr w:type="spellEnd"/>
      <w:r>
        <w:t xml:space="preserve">, Ltd. has a single Active Directory domain structure with the domain contoso.com. </w:t>
      </w:r>
      <w:proofErr w:type="spellStart"/>
      <w:r>
        <w:t>Contoso</w:t>
      </w:r>
      <w:proofErr w:type="spellEnd"/>
      <w:r>
        <w:t xml:space="preserve">, Ltd. has research contracts with numerous pharmaceutical </w:t>
      </w:r>
      <w:proofErr w:type="gramStart"/>
      <w:r>
        <w:t>companies</w:t>
      </w:r>
      <w:proofErr w:type="gramEnd"/>
      <w:r>
        <w:t xml:space="preserve"> worldwide—50 locations in 12 countries. Some </w:t>
      </w:r>
      <w:proofErr w:type="spellStart"/>
      <w:r>
        <w:t>Contoso</w:t>
      </w:r>
      <w:proofErr w:type="spellEnd"/>
      <w:r>
        <w:t xml:space="preserve"> offices have full T1 or T3 connectivity to the corporate headquarters office in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 xml:space="preserve">; other offices, however, connect via slow and sometimes heavily utilized satellite links. All </w:t>
      </w:r>
      <w:proofErr w:type="spellStart"/>
      <w:r>
        <w:t>Contoso</w:t>
      </w:r>
      <w:proofErr w:type="spellEnd"/>
      <w:r>
        <w:t xml:space="preserve"> servers are running Windows Server 2008, and all </w:t>
      </w:r>
      <w:proofErr w:type="spellStart"/>
      <w:r>
        <w:t>Contoso</w:t>
      </w:r>
      <w:proofErr w:type="spellEnd"/>
      <w:r>
        <w:t xml:space="preserve"> workstations are running Windows XP Professional or Windows Vista Enterprise.</w:t>
      </w:r>
    </w:p>
    <w:p w:rsidR="00673EE0" w:rsidRDefault="00673EE0" w:rsidP="00673EE0">
      <w:pPr>
        <w:pStyle w:val="BodyText"/>
      </w:pPr>
      <w:r>
        <w:t xml:space="preserve">Given the sensitive nature of the data that </w:t>
      </w:r>
      <w:proofErr w:type="spellStart"/>
      <w:r>
        <w:t>Contoso's</w:t>
      </w:r>
      <w:proofErr w:type="spellEnd"/>
      <w:r>
        <w:t xml:space="preserve"> researchers work with on a daily basis, </w:t>
      </w:r>
      <w:proofErr w:type="spellStart"/>
      <w:r>
        <w:t>Contoso's</w:t>
      </w:r>
      <w:proofErr w:type="spellEnd"/>
      <w:r>
        <w:t xml:space="preserve"> CSO wants to make it possible for researchers to encrypt their files and email messages against tampering by outsiders. Because some of the work requires </w:t>
      </w:r>
      <w:proofErr w:type="spellStart"/>
      <w:r>
        <w:t>Contoso</w:t>
      </w:r>
      <w:proofErr w:type="spellEnd"/>
      <w:r>
        <w:t xml:space="preserve"> to conform to government security standards in many countries, the CSO wishes to deploy this capability in the most secure manner possible. However, he is concerned </w:t>
      </w:r>
      <w:r>
        <w:lastRenderedPageBreak/>
        <w:t>about adding traffic to the already overburdened WAN links at some locations, because this would adversely affect the researchers' ability to perform their research.</w:t>
      </w:r>
    </w:p>
    <w:p w:rsidR="00673EE0" w:rsidRDefault="00673EE0" w:rsidP="00673EE0">
      <w:pPr>
        <w:pStyle w:val="BodyText"/>
      </w:pPr>
      <w:r>
        <w:t xml:space="preserve">Based on this information, answer the following questions regarding the recommendations that you would make to </w:t>
      </w:r>
      <w:proofErr w:type="spellStart"/>
      <w:r>
        <w:t>Contoso</w:t>
      </w:r>
      <w:proofErr w:type="spellEnd"/>
      <w:r>
        <w:t>, Ltd.</w:t>
      </w:r>
    </w:p>
    <w:p w:rsidR="00673EE0" w:rsidRDefault="00673EE0" w:rsidP="00C07410">
      <w:pPr>
        <w:pStyle w:val="EOCNL"/>
        <w:ind w:left="360" w:hanging="360"/>
      </w:pPr>
      <w:r>
        <w:t>1.</w:t>
      </w:r>
      <w:r>
        <w:tab/>
        <w:t xml:space="preserve">To minimize the burden on </w:t>
      </w:r>
      <w:proofErr w:type="spellStart"/>
      <w:r>
        <w:t>Contoso</w:t>
      </w:r>
      <w:proofErr w:type="spellEnd"/>
      <w:r>
        <w:t xml:space="preserve"> Ltd's WAN links, how would you deploy CA computers within their environment? </w:t>
      </w:r>
    </w:p>
    <w:p w:rsidR="00673EE0" w:rsidRPr="0094130B" w:rsidRDefault="00673EE0" w:rsidP="00673EE0">
      <w:pPr>
        <w:pStyle w:val="BodyText"/>
        <w:rPr>
          <w:color w:val="FF0000"/>
        </w:rPr>
      </w:pPr>
      <w:r w:rsidRPr="0094130B">
        <w:rPr>
          <w:color w:val="FF0000"/>
        </w:rPr>
        <w:t>Because the PKI structure is hierarchical, you can deploy a single root CA at the corporate headquarters, and then deploy multiple subordinate or intermediate CAs at remote locations that have concerns about their WAN utilization.</w:t>
      </w:r>
    </w:p>
    <w:p w:rsidR="00673EE0" w:rsidRPr="0094130B" w:rsidRDefault="00673EE0" w:rsidP="00C07410">
      <w:pPr>
        <w:pStyle w:val="EOCNL"/>
        <w:ind w:left="360" w:hanging="360"/>
      </w:pPr>
      <w:r w:rsidRPr="0094130B">
        <w:t>2.</w:t>
      </w:r>
      <w:r w:rsidRPr="0094130B">
        <w:tab/>
        <w:t xml:space="preserve">The </w:t>
      </w:r>
      <w:proofErr w:type="spellStart"/>
      <w:r w:rsidRPr="0094130B">
        <w:t>Contoso</w:t>
      </w:r>
      <w:proofErr w:type="spellEnd"/>
      <w:r w:rsidRPr="0094130B">
        <w:t xml:space="preserve">, Ltd. CSO has read about the security benefits of deploying an offline root CA. </w:t>
      </w:r>
      <w:r>
        <w:t>T</w:t>
      </w:r>
      <w:r w:rsidRPr="0094130B">
        <w:t xml:space="preserve">o use this feature, how must you design the </w:t>
      </w:r>
      <w:proofErr w:type="spellStart"/>
      <w:r w:rsidRPr="0094130B">
        <w:t>Contoso</w:t>
      </w:r>
      <w:proofErr w:type="spellEnd"/>
      <w:r w:rsidRPr="0094130B">
        <w:t xml:space="preserve">, Ltd. PKI infrastructure? </w:t>
      </w:r>
    </w:p>
    <w:p w:rsidR="00673EE0" w:rsidRPr="0094130B" w:rsidRDefault="00673EE0" w:rsidP="00673EE0">
      <w:pPr>
        <w:pStyle w:val="BodyText"/>
        <w:rPr>
          <w:color w:val="FF0000"/>
        </w:rPr>
      </w:pPr>
      <w:r w:rsidRPr="0094130B">
        <w:rPr>
          <w:color w:val="FF0000"/>
        </w:rPr>
        <w:t xml:space="preserve">To allow an offline root, the </w:t>
      </w:r>
      <w:proofErr w:type="spellStart"/>
      <w:r w:rsidRPr="0094130B">
        <w:rPr>
          <w:color w:val="FF0000"/>
        </w:rPr>
        <w:t>Contoso</w:t>
      </w:r>
      <w:proofErr w:type="spellEnd"/>
      <w:r w:rsidRPr="0094130B">
        <w:rPr>
          <w:color w:val="FF0000"/>
        </w:rPr>
        <w:t>, Ltd. PKI must use a standalone CA as the root CA.</w:t>
      </w:r>
    </w:p>
    <w:p w:rsidR="00673EE0" w:rsidRPr="00E117E9" w:rsidRDefault="00673EE0" w:rsidP="00C07410">
      <w:pPr>
        <w:pStyle w:val="EOCNL"/>
        <w:ind w:left="360" w:hanging="360"/>
      </w:pPr>
      <w:r>
        <w:t>3.</w:t>
      </w:r>
      <w:r>
        <w:tab/>
      </w:r>
      <w:r w:rsidRPr="00E117E9">
        <w:t>The CSO wishes to deploy key archival capabilities in case a researcher</w:t>
      </w:r>
      <w:r>
        <w:t>'</w:t>
      </w:r>
      <w:r w:rsidRPr="00E117E9">
        <w:t>s private key is lost or compromised. However, he is concerned a</w:t>
      </w:r>
      <w:r>
        <w:t>bout</w:t>
      </w:r>
      <w:r w:rsidRPr="00E117E9">
        <w:t xml:space="preserve"> the possibility of a single malicious administrator abusing this privilege as a way to gain access to encrypted files. How can </w:t>
      </w:r>
      <w:proofErr w:type="spellStart"/>
      <w:r w:rsidRPr="00E117E9">
        <w:t>Contoso</w:t>
      </w:r>
      <w:proofErr w:type="spellEnd"/>
      <w:r w:rsidRPr="00E117E9">
        <w:t xml:space="preserve">, Ltd. guard against this? </w:t>
      </w:r>
    </w:p>
    <w:p w:rsidR="00673EE0" w:rsidRPr="00774CFB" w:rsidRDefault="00673EE0" w:rsidP="00673EE0">
      <w:pPr>
        <w:pStyle w:val="BodyText"/>
        <w:rPr>
          <w:color w:val="FF0000"/>
        </w:rPr>
      </w:pPr>
      <w:r w:rsidRPr="00E117E9">
        <w:rPr>
          <w:color w:val="FF0000"/>
        </w:rPr>
        <w:t xml:space="preserve">Set the number of recovery agents to </w:t>
      </w:r>
      <w:r>
        <w:rPr>
          <w:color w:val="FF0000"/>
        </w:rPr>
        <w:t xml:space="preserve">be </w:t>
      </w:r>
      <w:r w:rsidRPr="00E117E9">
        <w:rPr>
          <w:color w:val="FF0000"/>
        </w:rPr>
        <w:t>use</w:t>
      </w:r>
      <w:r>
        <w:rPr>
          <w:color w:val="FF0000"/>
        </w:rPr>
        <w:t>d</w:t>
      </w:r>
      <w:r w:rsidRPr="00E117E9">
        <w:rPr>
          <w:color w:val="FF0000"/>
        </w:rPr>
        <w:t xml:space="preserve"> to a number greater than 1, which will require intervention by more than one </w:t>
      </w:r>
      <w:r>
        <w:rPr>
          <w:color w:val="FF0000"/>
        </w:rPr>
        <w:t>k</w:t>
      </w:r>
      <w:r w:rsidRPr="00E117E9">
        <w:rPr>
          <w:color w:val="FF0000"/>
        </w:rPr>
        <w:t xml:space="preserve">ey </w:t>
      </w:r>
      <w:r>
        <w:rPr>
          <w:color w:val="FF0000"/>
        </w:rPr>
        <w:t>r</w:t>
      </w:r>
      <w:r w:rsidRPr="00E117E9">
        <w:rPr>
          <w:color w:val="FF0000"/>
        </w:rPr>
        <w:t xml:space="preserve">ecovery </w:t>
      </w:r>
      <w:r>
        <w:rPr>
          <w:color w:val="FF0000"/>
        </w:rPr>
        <w:t>a</w:t>
      </w:r>
      <w:r w:rsidRPr="00E117E9">
        <w:rPr>
          <w:color w:val="FF0000"/>
        </w:rPr>
        <w:t>gent to recover a lost or compromised private key.</w:t>
      </w:r>
    </w:p>
    <w:p w:rsidR="00AC5861" w:rsidRDefault="00AC5861"/>
    <w:sectPr w:rsidR="00AC5861" w:rsidSect="00FE210C">
      <w:headerReference w:type="even" r:id="rId4"/>
      <w:headerReference w:type="default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87" w:rsidRDefault="00C07410">
    <w:pPr>
      <w:jc w:val="center"/>
      <w:rPr>
        <w:sz w:val="20"/>
      </w:rPr>
    </w:pPr>
    <w:r>
      <w:rPr>
        <w:sz w:val="20"/>
      </w:rPr>
      <w:t>1</w:t>
    </w:r>
    <w:r>
      <w:rPr>
        <w:sz w:val="20"/>
      </w:rPr>
      <w:t>3</w:t>
    </w:r>
    <w:r>
      <w:rPr>
        <w:sz w:val="20"/>
      </w:rPr>
      <w:t>-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87" w:rsidRDefault="00C07410"/>
  <w:p w:rsidR="00120D87" w:rsidRDefault="00C07410"/>
  <w:p w:rsidR="00120D87" w:rsidRDefault="00C07410"/>
  <w:p w:rsidR="00120D87" w:rsidRDefault="00C07410"/>
  <w:p w:rsidR="00120D87" w:rsidRDefault="00C07410"/>
  <w:p w:rsidR="00120D87" w:rsidRDefault="00C07410"/>
  <w:p w:rsidR="00120D87" w:rsidRDefault="00C074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87" w:rsidRDefault="00C07410" w:rsidP="00BD6933">
    <w:pPr>
      <w:tabs>
        <w:tab w:val="right" w:pos="8640"/>
      </w:tabs>
      <w:rPr>
        <w:sz w:val="20"/>
      </w:rPr>
    </w:pPr>
    <w:r>
      <w:rPr>
        <w:sz w:val="20"/>
      </w:rPr>
      <w:t>Le</w:t>
    </w:r>
    <w:r>
      <w:rPr>
        <w:sz w:val="20"/>
      </w:rPr>
      <w:t xml:space="preserve">sson </w:t>
    </w:r>
    <w:r>
      <w:rPr>
        <w:sz w:val="20"/>
      </w:rPr>
      <w:t>1</w:t>
    </w:r>
    <w:r>
      <w:rPr>
        <w:sz w:val="20"/>
      </w:rPr>
      <w:t>3</w:t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3EE0"/>
    <w:rsid w:val="00673EE0"/>
    <w:rsid w:val="00AC5861"/>
    <w:rsid w:val="00C0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E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LHead3">
    <w:name w:val="EOLHead3"/>
    <w:basedOn w:val="Normal"/>
    <w:next w:val="EOCDirections"/>
    <w:locked/>
    <w:rsid w:val="00673EE0"/>
    <w:pPr>
      <w:keepNext/>
      <w:spacing w:before="120" w:after="120"/>
      <w:ind w:left="1440"/>
    </w:pPr>
    <w:rPr>
      <w:rFonts w:ascii="Arial" w:hAnsi="Arial" w:cs="Arial"/>
      <w:b/>
      <w:bCs/>
      <w:snapToGrid/>
      <w:color w:val="3366FF"/>
      <w:szCs w:val="24"/>
    </w:rPr>
  </w:style>
  <w:style w:type="paragraph" w:customStyle="1" w:styleId="EOCNL">
    <w:name w:val="EOC NL"/>
    <w:rsid w:val="00673EE0"/>
    <w:pPr>
      <w:tabs>
        <w:tab w:val="decimal" w:pos="1320"/>
        <w:tab w:val="left" w:pos="1440"/>
      </w:tabs>
      <w:spacing w:after="110" w:line="220" w:lineRule="exact"/>
      <w:ind w:left="1440" w:hanging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CDirections">
    <w:name w:val="EOCDirections"/>
    <w:basedOn w:val="BodyText"/>
    <w:next w:val="EOCNL"/>
    <w:rsid w:val="00673EE0"/>
    <w:pPr>
      <w:spacing w:before="120" w:line="240" w:lineRule="exact"/>
      <w:ind w:left="2160"/>
    </w:pPr>
    <w:rPr>
      <w:b/>
      <w:bCs/>
      <w:snapToGrid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673E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3EE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OLHead2">
    <w:name w:val="EOLHead2"/>
    <w:next w:val="EOLHead3"/>
    <w:locked/>
    <w:rsid w:val="00673EE0"/>
    <w:pPr>
      <w:keepNext/>
      <w:pBdr>
        <w:bottom w:val="single" w:sz="12" w:space="1" w:color="3366FF"/>
      </w:pBdr>
      <w:spacing w:before="120" w:after="120" w:line="240" w:lineRule="auto"/>
    </w:pPr>
    <w:rPr>
      <w:rFonts w:ascii="Arial" w:eastAsia="Times New Roman" w:hAnsi="Arial" w:cs="Arial"/>
      <w:b/>
      <w:color w:val="3366FF"/>
      <w:sz w:val="24"/>
    </w:rPr>
  </w:style>
  <w:style w:type="paragraph" w:customStyle="1" w:styleId="LessonTitle">
    <w:name w:val="LessonTitle"/>
    <w:next w:val="Normal"/>
    <w:locked/>
    <w:rsid w:val="00673EE0"/>
    <w:pPr>
      <w:pBdr>
        <w:bottom w:val="single" w:sz="24" w:space="1" w:color="3366FF"/>
      </w:pBdr>
      <w:shd w:val="clear" w:color="auto" w:fill="99CCFF"/>
      <w:spacing w:before="120" w:after="240" w:line="240" w:lineRule="auto"/>
      <w:jc w:val="center"/>
    </w:pPr>
    <w:rPr>
      <w:rFonts w:ascii="Arial Black" w:eastAsia="Times New Roman" w:hAnsi="Arial Black" w:cs="Times New Roman"/>
      <w:color w:val="000080"/>
      <w:sz w:val="48"/>
      <w:szCs w:val="40"/>
    </w:rPr>
  </w:style>
  <w:style w:type="paragraph" w:customStyle="1" w:styleId="Lesson">
    <w:name w:val="Lesson#"/>
    <w:next w:val="LessonTitle"/>
    <w:locked/>
    <w:rsid w:val="00673EE0"/>
    <w:pPr>
      <w:spacing w:after="0" w:line="240" w:lineRule="auto"/>
      <w:jc w:val="center"/>
    </w:pPr>
    <w:rPr>
      <w:rFonts w:ascii="Arial" w:eastAsia="Times New Roman" w:hAnsi="Arial" w:cs="Times New Roman"/>
      <w:b/>
      <w:shadow/>
      <w:color w:val="3366FF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6355</Characters>
  <Application>Microsoft Office Word</Application>
  <DocSecurity>0</DocSecurity>
  <Lines>52</Lines>
  <Paragraphs>14</Paragraphs>
  <ScaleCrop>false</ScaleCrop>
  <Company>Santa Fe College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Education</dc:creator>
  <cp:keywords/>
  <dc:description/>
  <cp:lastModifiedBy>Information Technology Education</cp:lastModifiedBy>
  <cp:revision>2</cp:revision>
  <dcterms:created xsi:type="dcterms:W3CDTF">2010-11-23T15:28:00Z</dcterms:created>
  <dcterms:modified xsi:type="dcterms:W3CDTF">2010-11-23T15:29:00Z</dcterms:modified>
</cp:coreProperties>
</file>